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6D78EBE7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EF0F3F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</w:t>
      </w:r>
      <w:r w:rsidR="00D91308">
        <w:rPr>
          <w:sz w:val="24"/>
          <w:szCs w:val="24"/>
        </w:rPr>
        <w:t>10796</w:t>
      </w:r>
      <w:r w:rsidR="00C12B15">
        <w:rPr>
          <w:sz w:val="24"/>
          <w:szCs w:val="24"/>
        </w:rPr>
        <w:t>r0</w:t>
      </w:r>
      <w:r w:rsidR="00E07271">
        <w:rPr>
          <w:sz w:val="24"/>
          <w:szCs w:val="24"/>
        </w:rPr>
        <w:t>3</w:t>
      </w:r>
    </w:p>
    <w:p w14:paraId="4D879E99" w14:textId="0436E705" w:rsidR="00AA0F9A" w:rsidRDefault="00EF0F3F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F0F3F">
        <w:rPr>
          <w:sz w:val="24"/>
          <w:szCs w:val="24"/>
        </w:rPr>
        <w:t>Toulouse, France, November 14 – 18,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</w:t>
      </w:r>
      <w:r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n</w:t>
      </w:r>
      <w:r>
        <w:rPr>
          <w:rFonts w:cs="Arial"/>
          <w:bCs/>
        </w:rPr>
        <w:t>(</w:t>
      </w:r>
      <w:r>
        <w:rPr>
          <w:rFonts w:cs="Arial"/>
          <w:bCs/>
          <w:i/>
          <w:color w:val="0000FF"/>
        </w:rPr>
        <w:t>revision of</w:t>
      </w:r>
      <w:r>
        <w:t xml:space="preserve"> </w:t>
      </w:r>
      <w:r>
        <w:rPr>
          <w:rFonts w:cs="Arial"/>
          <w:bCs/>
          <w:i/>
          <w:color w:val="0000FF"/>
        </w:rPr>
        <w:t>S2-220</w:t>
      </w:r>
      <w:r w:rsidRPr="00EF0F3F">
        <w:rPr>
          <w:rFonts w:cs="Arial"/>
          <w:bCs/>
          <w:i/>
          <w:color w:val="0000FF"/>
        </w:rPr>
        <w:t>8649r04</w:t>
      </w:r>
      <w:r>
        <w:rPr>
          <w:rFonts w:cs="Arial"/>
          <w:bCs/>
        </w:rPr>
        <w:t>)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37DAEFFA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 xml:space="preserve">, as described in clause 8 of TR </w:t>
      </w:r>
      <w:bookmarkStart w:id="0" w:name="_GoBack"/>
      <w:bookmarkEnd w:id="0"/>
      <w:r w:rsidR="00035DF8" w:rsidRPr="00B47929">
        <w:t>23.700-8</w:t>
      </w:r>
      <w:r w:rsidR="007B5B8E" w:rsidRPr="00B47929">
        <w:t>1</w:t>
      </w:r>
      <w:r w:rsidR="009C133D">
        <w:t xml:space="preserve">. </w:t>
      </w:r>
      <w:r w:rsidR="009C133D" w:rsidRPr="009C133D">
        <w:t>The normative work defines normative text based on the agreed conclusions, including discussions on open issues that are left for normative work</w:t>
      </w:r>
      <w:r w:rsidR="009C133D">
        <w:t>,</w:t>
      </w:r>
      <w:r w:rsidR="0026617C">
        <w:t xml:space="preserve"> </w:t>
      </w:r>
      <w:r w:rsidR="009C133D">
        <w:t>which</w:t>
      </w:r>
      <w:r w:rsidR="00325E92">
        <w:t xml:space="preserve"> </w:t>
      </w:r>
      <w:r w:rsidR="009C133D">
        <w:t xml:space="preserve">is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9C133D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08E357E4" w:rsidR="00233311" w:rsidRPr="006C2E80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4AF6E11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291E4A69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A195585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ACB1E" w14:textId="77777777" w:rsidR="0066679C" w:rsidRDefault="0066679C" w:rsidP="00685ED7">
      <w:r>
        <w:separator/>
      </w:r>
    </w:p>
  </w:endnote>
  <w:endnote w:type="continuationSeparator" w:id="0">
    <w:p w14:paraId="27022833" w14:textId="77777777" w:rsidR="0066679C" w:rsidRDefault="0066679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A5235" w14:textId="77777777" w:rsidR="0066679C" w:rsidRDefault="0066679C" w:rsidP="00685ED7">
      <w:r>
        <w:separator/>
      </w:r>
    </w:p>
  </w:footnote>
  <w:footnote w:type="continuationSeparator" w:id="0">
    <w:p w14:paraId="55649BF1" w14:textId="77777777" w:rsidR="0066679C" w:rsidRDefault="0066679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5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679C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33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07271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ED7D2-EFB2-46D8-AE4A-3D5E36975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user4</cp:lastModifiedBy>
  <cp:revision>2</cp:revision>
  <cp:lastPrinted>2022-01-08T05:57:00Z</cp:lastPrinted>
  <dcterms:created xsi:type="dcterms:W3CDTF">2022-11-22T16:17:00Z</dcterms:created>
  <dcterms:modified xsi:type="dcterms:W3CDTF">2022-11-22T16:17:00Z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